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657B" w:rsidP="3B25C5B3" w:rsidRDefault="44B4A102" w14:paraId="1E30FF7D" w14:textId="5DD36CB3">
      <w:pPr>
        <w:pStyle w:val="Kop1"/>
        <w:rPr>
          <w:rFonts w:ascii="Aptos Display" w:hAnsi="Aptos Display" w:eastAsia="Aptos Display" w:cs="Aptos Display"/>
        </w:rPr>
      </w:pPr>
      <w:r w:rsidRPr="3B25C5B3">
        <w:rPr>
          <w:rFonts w:ascii="Aptos Display" w:hAnsi="Aptos Display" w:eastAsia="Aptos Display" w:cs="Aptos Display"/>
        </w:rPr>
        <w:t>Intranet 2: Kies voor onze collectieve zorgverzekering</w:t>
      </w:r>
    </w:p>
    <w:p w:rsidR="004B657B" w:rsidP="3B25C5B3" w:rsidRDefault="004B657B" w14:paraId="2D3DD71D" w14:textId="3C86BBF9">
      <w:pPr>
        <w:spacing w:after="0" w:line="276" w:lineRule="auto"/>
        <w:rPr>
          <w:rFonts w:ascii="Source Sans Pro" w:hAnsi="Source Sans Pro" w:eastAsia="Source Sans Pro" w:cs="Source Sans Pro"/>
          <w:color w:val="2F5496"/>
          <w:sz w:val="32"/>
          <w:szCs w:val="32"/>
        </w:rPr>
      </w:pPr>
    </w:p>
    <w:p w:rsidR="004B657B" w:rsidP="3B25C5B3" w:rsidRDefault="44B4A102" w14:paraId="3198DFFD" w14:textId="6225CB6F">
      <w:pPr>
        <w:spacing w:after="0" w:line="276" w:lineRule="auto"/>
        <w:rPr>
          <w:rFonts w:ascii="Source Sans Pro" w:hAnsi="Source Sans Pro" w:eastAsia="Source Sans Pro" w:cs="Source Sans Pro"/>
          <w:color w:val="000000" w:themeColor="text1"/>
          <w:sz w:val="28"/>
          <w:szCs w:val="28"/>
        </w:rPr>
      </w:pPr>
      <w:r w:rsidRPr="3B25C5B3">
        <w:rPr>
          <w:rFonts w:ascii="Source Sans Pro" w:hAnsi="Source Sans Pro" w:eastAsia="Source Sans Pro" w:cs="Source Sans Pro"/>
          <w:b/>
          <w:bCs/>
          <w:color w:val="000000" w:themeColor="text1"/>
          <w:sz w:val="28"/>
          <w:szCs w:val="28"/>
        </w:rPr>
        <w:t>Kies ook voor onze collectieve zorgverzekering</w:t>
      </w:r>
    </w:p>
    <w:p w:rsidR="004B657B" w:rsidP="16F82514" w:rsidRDefault="44B4A102" w14:paraId="6186D27A" w14:textId="4D6466C3">
      <w:pPr>
        <w:spacing w:after="0" w:line="276" w:lineRule="auto"/>
        <w:rPr>
          <w:rFonts w:ascii="Source Sans Pro" w:hAnsi="Source Sans Pro" w:eastAsia="Source Sans Pro" w:cs="Source Sans Pro"/>
          <w:color w:val="000000" w:themeColor="text1"/>
          <w:sz w:val="22"/>
          <w:szCs w:val="22"/>
        </w:rPr>
      </w:pPr>
      <w:r w:rsidRPr="16F82514">
        <w:rPr>
          <w:rFonts w:ascii="Source Sans Pro" w:hAnsi="Source Sans Pro" w:eastAsia="Source Sans Pro" w:cs="Source Sans Pro"/>
          <w:color w:val="000000" w:themeColor="text1"/>
          <w:sz w:val="22"/>
          <w:szCs w:val="22"/>
        </w:rPr>
        <w:t>Een paar weken geleden informeerden we je al over onze collectieve zorgverzekering. We lichten graag nog wat extra zaken toe van het mooie aanbod wat we voor jou geregeld hebben!</w:t>
      </w:r>
    </w:p>
    <w:p w:rsidR="004B657B" w:rsidP="3B25C5B3" w:rsidRDefault="004B657B" w14:paraId="45FCFCBE" w14:textId="776F0C1F">
      <w:pPr>
        <w:spacing w:after="0" w:line="276" w:lineRule="auto"/>
        <w:rPr>
          <w:rFonts w:ascii="Source Sans Pro" w:hAnsi="Source Sans Pro" w:eastAsia="Source Sans Pro" w:cs="Source Sans Pro"/>
          <w:color w:val="000000" w:themeColor="text1"/>
          <w:sz w:val="22"/>
          <w:szCs w:val="22"/>
        </w:rPr>
      </w:pPr>
    </w:p>
    <w:p w:rsidR="004B657B" w:rsidP="3B25C5B3" w:rsidRDefault="00812BCA" w14:paraId="79184D9C" w14:textId="01670F0D">
      <w:pPr>
        <w:spacing w:after="0" w:line="276" w:lineRule="auto"/>
        <w:rPr>
          <w:rFonts w:ascii="Source Sans Pro" w:hAnsi="Source Sans Pro" w:eastAsia="Source Sans Pro" w:cs="Source Sans Pro"/>
          <w:color w:val="000000" w:themeColor="text1"/>
          <w:sz w:val="22"/>
          <w:szCs w:val="22"/>
        </w:rPr>
      </w:pPr>
      <w:hyperlink r:id="rId5">
        <w:r w:rsidRPr="3B25C5B3" w:rsidR="44B4A102">
          <w:rPr>
            <w:rStyle w:val="Hyperlink"/>
            <w:rFonts w:ascii="Source Sans Pro" w:hAnsi="Source Sans Pro" w:eastAsia="Source Sans Pro" w:cs="Source Sans Pro"/>
            <w:b/>
            <w:bCs/>
            <w:sz w:val="22"/>
            <w:szCs w:val="22"/>
          </w:rPr>
          <w:t>Ontdek hier onze collectieve zorgverzekering</w:t>
        </w:r>
      </w:hyperlink>
    </w:p>
    <w:p w:rsidR="004B657B" w:rsidP="3B25C5B3" w:rsidRDefault="004B657B" w14:paraId="74ADC708" w14:textId="200ABF0B">
      <w:pPr>
        <w:spacing w:after="0" w:line="276" w:lineRule="auto"/>
        <w:rPr>
          <w:rFonts w:ascii="Source Sans Pro" w:hAnsi="Source Sans Pro" w:eastAsia="Source Sans Pro" w:cs="Source Sans Pro"/>
          <w:color w:val="000000" w:themeColor="text1"/>
          <w:sz w:val="22"/>
          <w:szCs w:val="22"/>
        </w:rPr>
      </w:pPr>
    </w:p>
    <w:p w:rsidR="004B657B" w:rsidP="3B25C5B3" w:rsidRDefault="44B4A102" w14:paraId="330C857A" w14:textId="6BA02C51">
      <w:p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b/>
          <w:bCs/>
          <w:color w:val="000000" w:themeColor="text1"/>
          <w:sz w:val="22"/>
          <w:szCs w:val="22"/>
        </w:rPr>
        <w:t>Speciaal voor onze medewerkers</w:t>
      </w:r>
    </w:p>
    <w:p w:rsidR="004B657B" w:rsidP="3B25C5B3" w:rsidRDefault="44B4A102" w14:paraId="001C1BA2" w14:textId="4BC89311">
      <w:pPr>
        <w:pStyle w:val="Lijstalinea"/>
        <w:numPr>
          <w:ilvl w:val="0"/>
          <w:numId w:val="2"/>
        </w:numPr>
        <w:spacing w:before="240" w:after="240"/>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b/>
          <w:bCs/>
          <w:color w:val="000000" w:themeColor="text1"/>
          <w:sz w:val="22"/>
          <w:szCs w:val="22"/>
        </w:rPr>
        <w:t>Een uitgebreid aanbod</w:t>
      </w:r>
      <w:r w:rsidRPr="3B25C5B3">
        <w:rPr>
          <w:rFonts w:ascii="Source Sans Pro" w:hAnsi="Source Sans Pro" w:eastAsia="Source Sans Pro" w:cs="Source Sans Pro"/>
          <w:color w:val="000000" w:themeColor="text1"/>
          <w:sz w:val="22"/>
          <w:szCs w:val="22"/>
        </w:rPr>
        <w:t xml:space="preserve"> zodat jij de zekerheid kunt kiezen die bij jou past. </w:t>
      </w:r>
    </w:p>
    <w:p w:rsidR="004B657B" w:rsidP="3B25C5B3" w:rsidRDefault="44B4A102" w14:paraId="0679FE94" w14:textId="1D3D653C">
      <w:pPr>
        <w:pStyle w:val="Lijstalinea"/>
        <w:numPr>
          <w:ilvl w:val="0"/>
          <w:numId w:val="2"/>
        </w:numPr>
        <w:spacing w:before="240" w:after="240"/>
        <w:rPr>
          <w:rFonts w:ascii="Source Sans Pro" w:hAnsi="Source Sans Pro" w:eastAsia="Source Sans Pro" w:cs="Source Sans Pro"/>
          <w:color w:val="000000" w:themeColor="text1"/>
          <w:sz w:val="22"/>
          <w:szCs w:val="22"/>
        </w:rPr>
      </w:pPr>
      <w:r w:rsidRPr="587F5661" w:rsidR="44B4A102">
        <w:rPr>
          <w:rFonts w:ascii="Source Sans Pro" w:hAnsi="Source Sans Pro" w:eastAsia="Source Sans Pro" w:cs="Source Sans Pro"/>
          <w:b w:val="1"/>
          <w:bCs w:val="1"/>
          <w:color w:val="000000" w:themeColor="text1" w:themeTint="FF" w:themeShade="FF"/>
          <w:sz w:val="22"/>
          <w:szCs w:val="22"/>
        </w:rPr>
        <w:t>Hoge kortingen</w:t>
      </w:r>
      <w:r w:rsidRPr="587F5661" w:rsidR="44B4A102">
        <w:rPr>
          <w:rFonts w:ascii="Source Sans Pro" w:hAnsi="Source Sans Pro" w:eastAsia="Source Sans Pro" w:cs="Source Sans Pro"/>
          <w:color w:val="000000" w:themeColor="text1" w:themeTint="FF" w:themeShade="FF"/>
          <w:sz w:val="22"/>
          <w:szCs w:val="22"/>
        </w:rPr>
        <w:t xml:space="preserve"> op aanvullende en tandverzekeringen voor jou én voor gezinsleden.   </w:t>
      </w:r>
    </w:p>
    <w:p w:rsidR="004B657B" w:rsidP="3B25C5B3" w:rsidRDefault="44B4A102" w14:paraId="2D03D4DB" w14:textId="2F0A2A5F">
      <w:pPr>
        <w:pStyle w:val="Lijstalinea"/>
        <w:numPr>
          <w:ilvl w:val="0"/>
          <w:numId w:val="2"/>
        </w:numPr>
        <w:spacing w:before="240" w:after="240"/>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b/>
          <w:bCs/>
          <w:color w:val="000000" w:themeColor="text1"/>
          <w:sz w:val="22"/>
          <w:szCs w:val="22"/>
        </w:rPr>
        <w:t>Handige e-health oplossingen</w:t>
      </w:r>
      <w:r w:rsidRPr="3B25C5B3">
        <w:rPr>
          <w:rFonts w:ascii="Source Sans Pro" w:hAnsi="Source Sans Pro" w:eastAsia="Source Sans Pro" w:cs="Source Sans Pro"/>
          <w:color w:val="000000" w:themeColor="text1"/>
          <w:sz w:val="22"/>
          <w:szCs w:val="22"/>
        </w:rPr>
        <w:t xml:space="preserve"> en </w:t>
      </w:r>
      <w:r w:rsidRPr="3B25C5B3">
        <w:rPr>
          <w:rFonts w:ascii="Source Sans Pro" w:hAnsi="Source Sans Pro" w:eastAsia="Source Sans Pro" w:cs="Source Sans Pro"/>
          <w:b/>
          <w:bCs/>
          <w:color w:val="000000" w:themeColor="text1"/>
          <w:sz w:val="22"/>
          <w:szCs w:val="22"/>
        </w:rPr>
        <w:t>leuke extra’</w:t>
      </w:r>
      <w:r w:rsidRPr="3B25C5B3">
        <w:rPr>
          <w:rFonts w:ascii="Source Sans Pro" w:hAnsi="Source Sans Pro" w:eastAsia="Source Sans Pro" w:cs="Source Sans Pro"/>
          <w:color w:val="000000" w:themeColor="text1"/>
          <w:sz w:val="22"/>
          <w:szCs w:val="22"/>
        </w:rPr>
        <w:t>s die jou fit en in balans houden, zoals Sporten met Korting.</w:t>
      </w:r>
    </w:p>
    <w:p w:rsidR="004B657B" w:rsidP="3B25C5B3" w:rsidRDefault="44B4A102" w14:paraId="5CE89BBC" w14:textId="75B4CF38">
      <w:p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b/>
          <w:bCs/>
          <w:color w:val="000000" w:themeColor="text1"/>
          <w:sz w:val="22"/>
          <w:szCs w:val="22"/>
        </w:rPr>
        <w:t>Voor álle verzekerden van Aevitae</w:t>
      </w:r>
    </w:p>
    <w:p w:rsidR="004B657B" w:rsidP="3B25C5B3" w:rsidRDefault="44B4A102" w14:paraId="1E82A0CE" w14:textId="373B36F9">
      <w:pPr>
        <w:pStyle w:val="Lijstalinea"/>
        <w:numPr>
          <w:ilvl w:val="0"/>
          <w:numId w:val="1"/>
        </w:num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b/>
          <w:bCs/>
          <w:color w:val="000000" w:themeColor="text1"/>
          <w:sz w:val="22"/>
          <w:szCs w:val="22"/>
        </w:rPr>
        <w:t>Geen zorgplafonds</w:t>
      </w:r>
      <w:r w:rsidRPr="3B25C5B3">
        <w:rPr>
          <w:rFonts w:ascii="Source Sans Pro" w:hAnsi="Source Sans Pro" w:eastAsia="Source Sans Pro" w:cs="Source Sans Pro"/>
          <w:color w:val="000000" w:themeColor="text1"/>
          <w:sz w:val="22"/>
          <w:szCs w:val="22"/>
        </w:rPr>
        <w:t xml:space="preserve"> waardoor jij het hele jaar toegang hebt tot zorg zonder patiëntenstops  </w:t>
      </w:r>
    </w:p>
    <w:p w:rsidR="004B657B" w:rsidP="3B25C5B3" w:rsidRDefault="44B4A102" w14:paraId="1A03F903" w14:textId="55D24DE7">
      <w:pPr>
        <w:pStyle w:val="Lijstalinea"/>
        <w:numPr>
          <w:ilvl w:val="0"/>
          <w:numId w:val="1"/>
        </w:num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color w:val="000000" w:themeColor="text1"/>
          <w:sz w:val="22"/>
          <w:szCs w:val="22"/>
        </w:rPr>
        <w:t xml:space="preserve">Sneller geholpen met </w:t>
      </w:r>
      <w:r w:rsidRPr="3B25C5B3">
        <w:rPr>
          <w:rFonts w:ascii="Source Sans Pro" w:hAnsi="Source Sans Pro" w:eastAsia="Source Sans Pro" w:cs="Source Sans Pro"/>
          <w:b/>
          <w:bCs/>
          <w:color w:val="000000" w:themeColor="text1"/>
          <w:sz w:val="22"/>
          <w:szCs w:val="22"/>
        </w:rPr>
        <w:t xml:space="preserve">gratis zorg- en wachtlijstbemiddeling </w:t>
      </w:r>
    </w:p>
    <w:p w:rsidR="004B657B" w:rsidP="3B25C5B3" w:rsidRDefault="44B4A102" w14:paraId="3A058A39" w14:textId="075C5A58">
      <w:pPr>
        <w:pStyle w:val="Lijstalinea"/>
        <w:numPr>
          <w:ilvl w:val="0"/>
          <w:numId w:val="1"/>
        </w:num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color w:val="000000" w:themeColor="text1"/>
          <w:sz w:val="22"/>
          <w:szCs w:val="22"/>
        </w:rPr>
        <w:t>De</w:t>
      </w:r>
      <w:r w:rsidRPr="3B25C5B3">
        <w:rPr>
          <w:rFonts w:ascii="Source Sans Pro" w:hAnsi="Source Sans Pro" w:eastAsia="Source Sans Pro" w:cs="Source Sans Pro"/>
          <w:b/>
          <w:bCs/>
          <w:color w:val="000000" w:themeColor="text1"/>
          <w:sz w:val="22"/>
          <w:szCs w:val="22"/>
        </w:rPr>
        <w:t xml:space="preserve"> Second Opinion Service </w:t>
      </w:r>
      <w:r w:rsidRPr="3B25C5B3">
        <w:rPr>
          <w:rFonts w:ascii="Source Sans Pro" w:hAnsi="Source Sans Pro" w:eastAsia="Source Sans Pro" w:cs="Source Sans Pro"/>
          <w:color w:val="000000" w:themeColor="text1"/>
          <w:sz w:val="22"/>
          <w:szCs w:val="22"/>
        </w:rPr>
        <w:t>van Royal Doctors</w:t>
      </w:r>
    </w:p>
    <w:p w:rsidR="004B657B" w:rsidP="3B25C5B3" w:rsidRDefault="44B4A102" w14:paraId="6B39C005" w14:textId="70066E68">
      <w:pPr>
        <w:pStyle w:val="Lijstalinea"/>
        <w:numPr>
          <w:ilvl w:val="0"/>
          <w:numId w:val="1"/>
        </w:num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color w:val="000000" w:themeColor="text1"/>
          <w:sz w:val="22"/>
          <w:szCs w:val="22"/>
        </w:rPr>
        <w:t xml:space="preserve">Kinderen tot 18 jaar zijn gratis meeverzekerd </w:t>
      </w:r>
    </w:p>
    <w:p w:rsidR="004B657B" w:rsidP="3B25C5B3" w:rsidRDefault="004B657B" w14:paraId="5678ED28" w14:textId="0F354C0A">
      <w:pPr>
        <w:spacing w:after="0" w:line="276" w:lineRule="auto"/>
        <w:rPr>
          <w:rFonts w:ascii="Source Sans Pro" w:hAnsi="Source Sans Pro" w:eastAsia="Source Sans Pro" w:cs="Source Sans Pro"/>
          <w:color w:val="000000" w:themeColor="text1"/>
          <w:sz w:val="22"/>
          <w:szCs w:val="22"/>
        </w:rPr>
      </w:pPr>
    </w:p>
    <w:p w:rsidR="004B657B" w:rsidP="3B25C5B3" w:rsidRDefault="44B4A102" w14:paraId="77E4303F" w14:textId="5EB23DC8">
      <w:p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b/>
          <w:bCs/>
          <w:color w:val="000000" w:themeColor="text1"/>
          <w:sz w:val="22"/>
          <w:szCs w:val="22"/>
        </w:rPr>
        <w:t>Meer weten?</w:t>
      </w:r>
    </w:p>
    <w:p w:rsidR="004B657B" w:rsidP="3B25C5B3" w:rsidRDefault="44B4A102" w14:paraId="7DE837E5" w14:textId="5426991B">
      <w:pPr>
        <w:spacing w:after="0" w:line="276" w:lineRule="auto"/>
        <w:rPr>
          <w:rFonts w:ascii="Source Sans Pro" w:hAnsi="Source Sans Pro" w:eastAsia="Source Sans Pro" w:cs="Source Sans Pro"/>
          <w:color w:val="000000" w:themeColor="text1"/>
          <w:sz w:val="22"/>
          <w:szCs w:val="22"/>
        </w:rPr>
      </w:pPr>
      <w:r w:rsidRPr="3B25C5B3">
        <w:rPr>
          <w:rFonts w:ascii="Source Sans Pro" w:hAnsi="Source Sans Pro" w:eastAsia="Source Sans Pro" w:cs="Source Sans Pro"/>
          <w:color w:val="000000" w:themeColor="text1"/>
          <w:sz w:val="22"/>
          <w:szCs w:val="22"/>
        </w:rPr>
        <w:t>Wacht niet te lang! Je hebt nog maar tot en met 31 december de tijd om over te stappen. Je kunt tot dan gebruikmaken van de gratis overstapservice. Dit betekent dat Aevitae jouw huidige zorgverzekering opzegt en jij verder niks hoeft te doen. Benieuwd wat we voor jou geregeld hebben?</w:t>
      </w:r>
    </w:p>
    <w:p w:rsidR="004B657B" w:rsidP="3B25C5B3" w:rsidRDefault="004B657B" w14:paraId="6A5819A4" w14:textId="0C25345C">
      <w:pPr>
        <w:spacing w:after="0" w:line="276" w:lineRule="auto"/>
        <w:rPr>
          <w:rFonts w:ascii="Source Sans Pro" w:hAnsi="Source Sans Pro" w:eastAsia="Source Sans Pro" w:cs="Source Sans Pro"/>
          <w:color w:val="000000" w:themeColor="text1"/>
          <w:sz w:val="22"/>
          <w:szCs w:val="22"/>
        </w:rPr>
      </w:pPr>
    </w:p>
    <w:p w:rsidR="004B657B" w:rsidP="3B25C5B3" w:rsidRDefault="00812BCA" w14:paraId="2FEDFD0A" w14:textId="70D1E8CA">
      <w:pPr>
        <w:spacing w:after="0" w:line="276" w:lineRule="auto"/>
        <w:rPr>
          <w:rFonts w:ascii="Source Sans Pro" w:hAnsi="Source Sans Pro" w:eastAsia="Source Sans Pro" w:cs="Source Sans Pro"/>
          <w:color w:val="000000" w:themeColor="text1"/>
          <w:sz w:val="22"/>
          <w:szCs w:val="22"/>
        </w:rPr>
      </w:pPr>
      <w:hyperlink r:id="rId6">
        <w:r w:rsidRPr="3B25C5B3" w:rsidR="44B4A102">
          <w:rPr>
            <w:rStyle w:val="Hyperlink"/>
            <w:rFonts w:ascii="Source Sans Pro" w:hAnsi="Source Sans Pro" w:eastAsia="Source Sans Pro" w:cs="Source Sans Pro"/>
            <w:b/>
            <w:bCs/>
            <w:sz w:val="22"/>
            <w:szCs w:val="22"/>
          </w:rPr>
          <w:t>Bereken jouw premie in 2 minuten</w:t>
        </w:r>
      </w:hyperlink>
    </w:p>
    <w:p w:rsidR="004B657B" w:rsidP="3B25C5B3" w:rsidRDefault="004B657B" w14:paraId="02AF9238" w14:textId="0B7A4621">
      <w:pPr>
        <w:spacing w:after="0" w:line="276" w:lineRule="auto"/>
        <w:rPr>
          <w:rFonts w:ascii="Source Sans Pro" w:hAnsi="Source Sans Pro" w:eastAsia="Source Sans Pro" w:cs="Source Sans Pro"/>
          <w:color w:val="000000" w:themeColor="text1"/>
          <w:sz w:val="22"/>
          <w:szCs w:val="22"/>
        </w:rPr>
      </w:pPr>
    </w:p>
    <w:p w:rsidR="004B657B" w:rsidP="3B25C5B3" w:rsidRDefault="004B657B" w14:paraId="68500651" w14:textId="5A4EC080">
      <w:pPr>
        <w:spacing w:after="0" w:line="276" w:lineRule="auto"/>
        <w:rPr>
          <w:rFonts w:ascii="Source Sans Pro" w:hAnsi="Source Sans Pro" w:eastAsia="Source Sans Pro" w:cs="Source Sans Pro"/>
          <w:color w:val="000000" w:themeColor="text1"/>
          <w:sz w:val="20"/>
          <w:szCs w:val="20"/>
        </w:rPr>
      </w:pPr>
    </w:p>
    <w:p w:rsidR="004B657B" w:rsidP="3B25C5B3" w:rsidRDefault="44B4A102" w14:paraId="183DC1E7" w14:textId="4AD9BA95">
      <w:pPr>
        <w:rPr>
          <w:rFonts w:ascii="Source Sans Pro" w:hAnsi="Source Sans Pro" w:eastAsia="Source Sans Pro" w:cs="Source Sans Pro"/>
          <w:color w:val="000000" w:themeColor="text1"/>
          <w:sz w:val="22"/>
          <w:szCs w:val="22"/>
          <w:lang w:val="en-US"/>
        </w:rPr>
      </w:pPr>
      <w:r w:rsidRPr="3B25C5B3">
        <w:rPr>
          <w:rFonts w:ascii="Source Sans Pro" w:hAnsi="Source Sans Pro" w:eastAsia="Source Sans Pro" w:cs="Source Sans Pro"/>
          <w:color w:val="000000" w:themeColor="text1"/>
          <w:sz w:val="22"/>
          <w:szCs w:val="22"/>
          <w:lang w:val="en-US"/>
        </w:rPr>
        <w:t xml:space="preserve">Link: </w:t>
      </w:r>
      <w:hyperlink r:id="rId7">
        <w:r w:rsidRPr="3B25C5B3">
          <w:rPr>
            <w:rStyle w:val="Hyperlink"/>
            <w:rFonts w:ascii="Source Sans Pro" w:hAnsi="Source Sans Pro" w:eastAsia="Source Sans Pro" w:cs="Source Sans Pro"/>
            <w:sz w:val="22"/>
            <w:szCs w:val="22"/>
            <w:lang w:val="en-US"/>
          </w:rPr>
          <w:t>https://aanvragen.aevitae.com/?utm_campaign=collectiviteit_24&amp;utm_medium=intranet&amp;utm_source=toolkit</w:t>
        </w:r>
        <w:r w:rsidR="009801FE">
          <w:rPr>
            <w:rStyle w:val="Hyperlink"/>
            <w:rFonts w:ascii="Source Sans Pro" w:hAnsi="Source Sans Pro" w:eastAsia="Source Sans Pro" w:cs="Source Sans Pro"/>
            <w:sz w:val="22"/>
            <w:szCs w:val="22"/>
            <w:lang w:val="en-US"/>
          </w:rPr>
          <w:t>-2</w:t>
        </w:r>
        <w:r w:rsidRPr="3B25C5B3">
          <w:rPr>
            <w:rStyle w:val="Hyperlink"/>
            <w:rFonts w:ascii="Source Sans Pro" w:hAnsi="Source Sans Pro" w:eastAsia="Source Sans Pro" w:cs="Source Sans Pro"/>
            <w:sz w:val="22"/>
            <w:szCs w:val="22"/>
            <w:lang w:val="en-US"/>
          </w:rPr>
          <w:t>&amp;utm_content=2</w:t>
        </w:r>
      </w:hyperlink>
    </w:p>
    <w:p w:rsidR="004B657B" w:rsidRDefault="004B657B" w14:paraId="7B5CAEB5" w14:textId="2C0C129D"/>
    <w:sectPr w:rsidR="004B657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ECBEC"/>
    <w:multiLevelType w:val="hybridMultilevel"/>
    <w:tmpl w:val="8E3E8586"/>
    <w:lvl w:ilvl="0" w:tplc="FC0A9D52">
      <w:start w:val="1"/>
      <w:numFmt w:val="bullet"/>
      <w:lvlText w:val=""/>
      <w:lvlJc w:val="left"/>
      <w:pPr>
        <w:ind w:left="720" w:hanging="360"/>
      </w:pPr>
      <w:rPr>
        <w:rFonts w:hint="default" w:ascii="Symbol" w:hAnsi="Symbol"/>
      </w:rPr>
    </w:lvl>
    <w:lvl w:ilvl="1" w:tplc="F74CB764">
      <w:start w:val="1"/>
      <w:numFmt w:val="bullet"/>
      <w:lvlText w:val="o"/>
      <w:lvlJc w:val="left"/>
      <w:pPr>
        <w:ind w:left="1440" w:hanging="360"/>
      </w:pPr>
      <w:rPr>
        <w:rFonts w:hint="default" w:ascii="Courier New" w:hAnsi="Courier New"/>
      </w:rPr>
    </w:lvl>
    <w:lvl w:ilvl="2" w:tplc="03E6FDEA">
      <w:start w:val="1"/>
      <w:numFmt w:val="bullet"/>
      <w:lvlText w:val=""/>
      <w:lvlJc w:val="left"/>
      <w:pPr>
        <w:ind w:left="2160" w:hanging="360"/>
      </w:pPr>
      <w:rPr>
        <w:rFonts w:hint="default" w:ascii="Wingdings" w:hAnsi="Wingdings"/>
      </w:rPr>
    </w:lvl>
    <w:lvl w:ilvl="3" w:tplc="7D7C6820">
      <w:start w:val="1"/>
      <w:numFmt w:val="bullet"/>
      <w:lvlText w:val=""/>
      <w:lvlJc w:val="left"/>
      <w:pPr>
        <w:ind w:left="2880" w:hanging="360"/>
      </w:pPr>
      <w:rPr>
        <w:rFonts w:hint="default" w:ascii="Symbol" w:hAnsi="Symbol"/>
      </w:rPr>
    </w:lvl>
    <w:lvl w:ilvl="4" w:tplc="186C5A60">
      <w:start w:val="1"/>
      <w:numFmt w:val="bullet"/>
      <w:lvlText w:val="o"/>
      <w:lvlJc w:val="left"/>
      <w:pPr>
        <w:ind w:left="3600" w:hanging="360"/>
      </w:pPr>
      <w:rPr>
        <w:rFonts w:hint="default" w:ascii="Courier New" w:hAnsi="Courier New"/>
      </w:rPr>
    </w:lvl>
    <w:lvl w:ilvl="5" w:tplc="91165BEA">
      <w:start w:val="1"/>
      <w:numFmt w:val="bullet"/>
      <w:lvlText w:val=""/>
      <w:lvlJc w:val="left"/>
      <w:pPr>
        <w:ind w:left="4320" w:hanging="360"/>
      </w:pPr>
      <w:rPr>
        <w:rFonts w:hint="default" w:ascii="Wingdings" w:hAnsi="Wingdings"/>
      </w:rPr>
    </w:lvl>
    <w:lvl w:ilvl="6" w:tplc="9AF67AC0">
      <w:start w:val="1"/>
      <w:numFmt w:val="bullet"/>
      <w:lvlText w:val=""/>
      <w:lvlJc w:val="left"/>
      <w:pPr>
        <w:ind w:left="5040" w:hanging="360"/>
      </w:pPr>
      <w:rPr>
        <w:rFonts w:hint="default" w:ascii="Symbol" w:hAnsi="Symbol"/>
      </w:rPr>
    </w:lvl>
    <w:lvl w:ilvl="7" w:tplc="931C0226">
      <w:start w:val="1"/>
      <w:numFmt w:val="bullet"/>
      <w:lvlText w:val="o"/>
      <w:lvlJc w:val="left"/>
      <w:pPr>
        <w:ind w:left="5760" w:hanging="360"/>
      </w:pPr>
      <w:rPr>
        <w:rFonts w:hint="default" w:ascii="Courier New" w:hAnsi="Courier New"/>
      </w:rPr>
    </w:lvl>
    <w:lvl w:ilvl="8" w:tplc="C032D426">
      <w:start w:val="1"/>
      <w:numFmt w:val="bullet"/>
      <w:lvlText w:val=""/>
      <w:lvlJc w:val="left"/>
      <w:pPr>
        <w:ind w:left="6480" w:hanging="360"/>
      </w:pPr>
      <w:rPr>
        <w:rFonts w:hint="default" w:ascii="Wingdings" w:hAnsi="Wingdings"/>
      </w:rPr>
    </w:lvl>
  </w:abstractNum>
  <w:abstractNum w:abstractNumId="1" w15:restartNumberingAfterBreak="0">
    <w:nsid w:val="7C56B41F"/>
    <w:multiLevelType w:val="hybridMultilevel"/>
    <w:tmpl w:val="E29295E0"/>
    <w:lvl w:ilvl="0" w:tplc="1DA6AD78">
      <w:numFmt w:val="bullet"/>
      <w:lvlText w:val="•"/>
      <w:lvlJc w:val="left"/>
      <w:pPr>
        <w:ind w:left="1080" w:hanging="720"/>
      </w:pPr>
      <w:rPr>
        <w:rFonts w:hint="default" w:ascii="Calibri" w:hAnsi="Calibri"/>
      </w:rPr>
    </w:lvl>
    <w:lvl w:ilvl="1" w:tplc="77CEAF32">
      <w:start w:val="1"/>
      <w:numFmt w:val="bullet"/>
      <w:lvlText w:val="o"/>
      <w:lvlJc w:val="left"/>
      <w:pPr>
        <w:ind w:left="1440" w:hanging="360"/>
      </w:pPr>
      <w:rPr>
        <w:rFonts w:hint="default" w:ascii="Courier New" w:hAnsi="Courier New"/>
      </w:rPr>
    </w:lvl>
    <w:lvl w:ilvl="2" w:tplc="A4CEFB3A">
      <w:start w:val="1"/>
      <w:numFmt w:val="bullet"/>
      <w:lvlText w:val=""/>
      <w:lvlJc w:val="left"/>
      <w:pPr>
        <w:ind w:left="2160" w:hanging="360"/>
      </w:pPr>
      <w:rPr>
        <w:rFonts w:hint="default" w:ascii="Wingdings" w:hAnsi="Wingdings"/>
      </w:rPr>
    </w:lvl>
    <w:lvl w:ilvl="3" w:tplc="6FE89EBC">
      <w:start w:val="1"/>
      <w:numFmt w:val="bullet"/>
      <w:lvlText w:val=""/>
      <w:lvlJc w:val="left"/>
      <w:pPr>
        <w:ind w:left="2880" w:hanging="360"/>
      </w:pPr>
      <w:rPr>
        <w:rFonts w:hint="default" w:ascii="Symbol" w:hAnsi="Symbol"/>
      </w:rPr>
    </w:lvl>
    <w:lvl w:ilvl="4" w:tplc="3B8A6524">
      <w:start w:val="1"/>
      <w:numFmt w:val="bullet"/>
      <w:lvlText w:val="o"/>
      <w:lvlJc w:val="left"/>
      <w:pPr>
        <w:ind w:left="3600" w:hanging="360"/>
      </w:pPr>
      <w:rPr>
        <w:rFonts w:hint="default" w:ascii="Courier New" w:hAnsi="Courier New"/>
      </w:rPr>
    </w:lvl>
    <w:lvl w:ilvl="5" w:tplc="A1CA6828">
      <w:start w:val="1"/>
      <w:numFmt w:val="bullet"/>
      <w:lvlText w:val=""/>
      <w:lvlJc w:val="left"/>
      <w:pPr>
        <w:ind w:left="4320" w:hanging="360"/>
      </w:pPr>
      <w:rPr>
        <w:rFonts w:hint="default" w:ascii="Wingdings" w:hAnsi="Wingdings"/>
      </w:rPr>
    </w:lvl>
    <w:lvl w:ilvl="6" w:tplc="4ACE41E8">
      <w:start w:val="1"/>
      <w:numFmt w:val="bullet"/>
      <w:lvlText w:val=""/>
      <w:lvlJc w:val="left"/>
      <w:pPr>
        <w:ind w:left="5040" w:hanging="360"/>
      </w:pPr>
      <w:rPr>
        <w:rFonts w:hint="default" w:ascii="Symbol" w:hAnsi="Symbol"/>
      </w:rPr>
    </w:lvl>
    <w:lvl w:ilvl="7" w:tplc="D052574E">
      <w:start w:val="1"/>
      <w:numFmt w:val="bullet"/>
      <w:lvlText w:val="o"/>
      <w:lvlJc w:val="left"/>
      <w:pPr>
        <w:ind w:left="5760" w:hanging="360"/>
      </w:pPr>
      <w:rPr>
        <w:rFonts w:hint="default" w:ascii="Courier New" w:hAnsi="Courier New"/>
      </w:rPr>
    </w:lvl>
    <w:lvl w:ilvl="8" w:tplc="C0EA4936">
      <w:start w:val="1"/>
      <w:numFmt w:val="bullet"/>
      <w:lvlText w:val=""/>
      <w:lvlJc w:val="left"/>
      <w:pPr>
        <w:ind w:left="6480" w:hanging="360"/>
      </w:pPr>
      <w:rPr>
        <w:rFonts w:hint="default" w:ascii="Wingdings" w:hAnsi="Wingdings"/>
      </w:rPr>
    </w:lvl>
  </w:abstractNum>
  <w:num w:numId="1" w16cid:durableId="1938631134">
    <w:abstractNumId w:val="1"/>
  </w:num>
  <w:num w:numId="2" w16cid:durableId="39728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268C59"/>
    <w:rsid w:val="004B657B"/>
    <w:rsid w:val="006202F6"/>
    <w:rsid w:val="007F5985"/>
    <w:rsid w:val="00812BCA"/>
    <w:rsid w:val="009801FE"/>
    <w:rsid w:val="16F82514"/>
    <w:rsid w:val="3B25C5B3"/>
    <w:rsid w:val="44B4A102"/>
    <w:rsid w:val="587F5661"/>
    <w:rsid w:val="76268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09E6"/>
  <w15:chartTrackingRefBased/>
  <w15:docId w15:val="{AB6E501E-1ED8-4BB0-8E6D-F9E36AC2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Pr>
      <w:rFonts w:asciiTheme="majorHAnsi" w:hAnsiTheme="majorHAnsi" w:eastAsiaTheme="majorEastAsia" w:cstheme="majorBidi"/>
      <w:color w:val="0F4761" w:themeColor="accent1" w:themeShade="BF"/>
      <w:sz w:val="32"/>
      <w:szCs w:val="32"/>
    </w:rPr>
  </w:style>
  <w:style w:type="character" w:styleId="Hyperlink">
    <w:name w:val="Hyperlink"/>
    <w:basedOn w:val="Standaardalinea-lettertype"/>
    <w:uiPriority w:val="99"/>
    <w:unhideWhenUsed/>
    <w:rPr>
      <w:color w:val="467886" w:themeColor="hyperlink"/>
      <w:u w:val="single"/>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aanvragen.aevitae.com/?utm_campaign=collectiviteit_24&amp;utm_medium=intranet&amp;utm_source=toolkit&amp;utm_content=2"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aanvragen.aevitae.com/?utm_campaign=collectiviteit_24&amp;utm_medium=intranet&amp;utm_source=toolkit&amp;utm_content=2" TargetMode="External" Id="rId6" /><Relationship Type="http://schemas.openxmlformats.org/officeDocument/2006/relationships/hyperlink" Target="https://aanvragen.aevitae.com/?utm_campaign=collectiviteit_24&amp;utm_medium=intranet&amp;utm_source=toolkit&amp;utm_content=2"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Trines</dc:creator>
  <keywords/>
  <dc:description/>
  <lastModifiedBy>Lisanne Kruijen</lastModifiedBy>
  <revision>4</revision>
  <dcterms:created xsi:type="dcterms:W3CDTF">2024-09-06T09:17:00.0000000Z</dcterms:created>
  <dcterms:modified xsi:type="dcterms:W3CDTF">2024-10-29T11:15:35.1896194Z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2024-10-25T08:21:46Z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56edbf59-f299-44c9-8cb1-6b63b71b2b04</vt:lpwstr>
  </property>
  <property fmtid="{D5CDD505-2E9C-101B-9397-08002B2CF9AE}" pid="8" name="MSIP_Label_db546945-089a-4a98-88f8-82da6ed13b6a_ContentBits">
    <vt:lpwstr>0</vt:lpwstr>
  </property>
</Properties>
</file>