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F5422" w:rsidR="1D4370F8" w:rsidP="31C4496C" w:rsidRDefault="1D4370F8" w14:paraId="77C5CD5B" w14:textId="2BCA314B">
      <w:pPr>
        <w:pStyle w:val="Kop1"/>
        <w:rPr>
          <w:rFonts w:ascii="Aptos Display" w:hAnsi="Aptos Display" w:eastAsia="Aptos Display" w:cs="Aptos Display"/>
          <w:lang w:val="en-US"/>
        </w:rPr>
      </w:pPr>
      <w:r w:rsidRPr="31C4496C">
        <w:rPr>
          <w:rFonts w:ascii="Aptos Display" w:hAnsi="Aptos Display" w:eastAsia="Aptos Display" w:cs="Aptos Display"/>
          <w:lang w:val="en-US"/>
        </w:rPr>
        <w:t>Intranet 2: Take out our collective health insurance</w:t>
      </w:r>
    </w:p>
    <w:p w:rsidRPr="001F5422" w:rsidR="31C4496C" w:rsidP="31C4496C" w:rsidRDefault="31C4496C" w14:paraId="62C635EB" w14:textId="29F711EA">
      <w:pPr>
        <w:spacing w:after="0" w:line="276" w:lineRule="auto"/>
        <w:rPr>
          <w:rFonts w:ascii="Source Sans Pro" w:hAnsi="Source Sans Pro" w:eastAsia="Source Sans Pro" w:cs="Source Sans Pro"/>
          <w:color w:val="000000" w:themeColor="text1"/>
          <w:sz w:val="20"/>
          <w:szCs w:val="20"/>
          <w:lang w:val="en-US"/>
        </w:rPr>
      </w:pPr>
    </w:p>
    <w:p w:rsidRPr="001F5422" w:rsidR="1D4370F8" w:rsidP="0E040638" w:rsidRDefault="1D4370F8" w14:paraId="17866A5C" w14:textId="0F620234">
      <w:pPr>
        <w:spacing w:beforeAutospacing="1" w:afterAutospacing="1" w:line="240" w:lineRule="auto"/>
        <w:rPr>
          <w:rFonts w:ascii="Source Sans Pro" w:hAnsi="Source Sans Pro" w:eastAsia="Source Sans Pro" w:cs="Source Sans Pro"/>
          <w:color w:val="000000" w:themeColor="text1"/>
          <w:sz w:val="22"/>
          <w:szCs w:val="22"/>
          <w:lang w:val="en-US"/>
        </w:rPr>
      </w:pPr>
      <w:r w:rsidRPr="0E040638">
        <w:rPr>
          <w:rFonts w:ascii="Source Sans Pro" w:hAnsi="Source Sans Pro" w:eastAsia="Source Sans Pro" w:cs="Source Sans Pro"/>
          <w:color w:val="000000" w:themeColor="text1"/>
          <w:sz w:val="22"/>
          <w:szCs w:val="22"/>
          <w:lang w:val="en-US"/>
        </w:rPr>
        <w:t>A few weeks ago, we informed you about our collective health insurance. We would like to highlight some additional benefits</w:t>
      </w:r>
      <w:r w:rsidRPr="0E040638" w:rsidR="56758D6D">
        <w:rPr>
          <w:rFonts w:ascii="Source Sans Pro" w:hAnsi="Source Sans Pro" w:eastAsia="Source Sans Pro" w:cs="Source Sans Pro"/>
          <w:color w:val="000000" w:themeColor="text1"/>
          <w:sz w:val="22"/>
          <w:szCs w:val="22"/>
          <w:lang w:val="en-US"/>
        </w:rPr>
        <w:t xml:space="preserve"> </w:t>
      </w:r>
      <w:r w:rsidRPr="0E040638">
        <w:rPr>
          <w:rFonts w:ascii="Source Sans Pro" w:hAnsi="Source Sans Pro" w:eastAsia="Source Sans Pro" w:cs="Source Sans Pro"/>
          <w:color w:val="000000" w:themeColor="text1"/>
          <w:sz w:val="22"/>
          <w:szCs w:val="22"/>
          <w:lang w:val="en-US"/>
        </w:rPr>
        <w:t>of the great offer we have arranged for you!</w:t>
      </w:r>
    </w:p>
    <w:p w:rsidRPr="001F5422" w:rsidR="31C4496C" w:rsidP="0E040638" w:rsidRDefault="31C4496C" w14:paraId="6880A199" w14:textId="6A61ABF3">
      <w:pPr>
        <w:spacing w:beforeAutospacing="1" w:afterAutospacing="1" w:line="240" w:lineRule="auto"/>
        <w:rPr>
          <w:rFonts w:ascii="Source Sans Pro" w:hAnsi="Source Sans Pro" w:eastAsia="Source Sans Pro" w:cs="Source Sans Pro"/>
          <w:color w:val="000000" w:themeColor="text1"/>
          <w:sz w:val="22"/>
          <w:szCs w:val="22"/>
          <w:lang w:val="en-US"/>
        </w:rPr>
      </w:pPr>
    </w:p>
    <w:p w:rsidRPr="001F5422" w:rsidR="1D4370F8" w:rsidP="0E040638" w:rsidRDefault="001A6A21" w14:paraId="1B5B1034" w14:textId="0E64CD14">
      <w:pPr>
        <w:spacing w:beforeAutospacing="1" w:afterAutospacing="1" w:line="240" w:lineRule="auto"/>
        <w:rPr>
          <w:rFonts w:ascii="Source Sans Pro" w:hAnsi="Source Sans Pro" w:eastAsia="Source Sans Pro" w:cs="Source Sans Pro"/>
          <w:color w:val="000000" w:themeColor="text1"/>
          <w:sz w:val="22"/>
          <w:szCs w:val="22"/>
          <w:lang w:val="en-US"/>
        </w:rPr>
      </w:pPr>
      <w:r>
        <w:fldChar w:fldCharType="begin"/>
      </w:r>
      <w:r w:rsidRPr="001A6A21">
        <w:rPr>
          <w:lang w:val="en-US"/>
        </w:rPr>
        <w:instrText>HYPERLINK "https://aanvragen.aevitae.com/en?utm_campaign=collectiviteit_24&amp;utm_medium=intranet&amp;utm_source=toolkit&amp;utm_content=2" \h</w:instrText>
      </w:r>
      <w:r>
        <w:fldChar w:fldCharType="separate"/>
      </w:r>
      <w:r w:rsidRPr="0E040638" w:rsidR="1D4370F8">
        <w:rPr>
          <w:rStyle w:val="Hyperlink"/>
          <w:rFonts w:ascii="Source Sans Pro" w:hAnsi="Source Sans Pro" w:eastAsia="Source Sans Pro" w:cs="Source Sans Pro"/>
          <w:b/>
          <w:bCs/>
          <w:sz w:val="22"/>
          <w:szCs w:val="22"/>
          <w:lang w:val="en-US"/>
        </w:rPr>
        <w:t>Discover our collective health insurance here</w:t>
      </w:r>
      <w:r>
        <w:rPr>
          <w:rStyle w:val="Hyperlink"/>
          <w:rFonts w:ascii="Source Sans Pro" w:hAnsi="Source Sans Pro" w:eastAsia="Source Sans Pro" w:cs="Source Sans Pro"/>
          <w:b/>
          <w:bCs/>
          <w:sz w:val="22"/>
          <w:szCs w:val="22"/>
          <w:lang w:val="en-US"/>
        </w:rPr>
        <w:fldChar w:fldCharType="end"/>
      </w:r>
    </w:p>
    <w:p w:rsidRPr="001F5422" w:rsidR="31C4496C" w:rsidP="0E040638" w:rsidRDefault="31C4496C" w14:paraId="731FFA6E" w14:textId="19F11AE5">
      <w:pPr>
        <w:spacing w:beforeAutospacing="1" w:afterAutospacing="1" w:line="240" w:lineRule="auto"/>
        <w:rPr>
          <w:rFonts w:ascii="Source Sans Pro" w:hAnsi="Source Sans Pro" w:eastAsia="Source Sans Pro" w:cs="Source Sans Pro"/>
          <w:color w:val="000000" w:themeColor="text1"/>
          <w:sz w:val="22"/>
          <w:szCs w:val="22"/>
          <w:lang w:val="en-US"/>
        </w:rPr>
      </w:pPr>
    </w:p>
    <w:p w:rsidR="1D4370F8" w:rsidP="0E040638" w:rsidRDefault="1D4370F8" w14:paraId="557B2B16" w14:textId="7DE98B80">
      <w:pPr>
        <w:spacing w:beforeAutospacing="1" w:afterAutospacing="1" w:line="240" w:lineRule="auto"/>
        <w:rPr>
          <w:rFonts w:ascii="Source Sans Pro" w:hAnsi="Source Sans Pro" w:eastAsia="Source Sans Pro" w:cs="Source Sans Pro"/>
          <w:color w:val="000000" w:themeColor="text1"/>
          <w:sz w:val="22"/>
          <w:szCs w:val="22"/>
        </w:rPr>
      </w:pPr>
      <w:proofErr w:type="spellStart"/>
      <w:r w:rsidRPr="0E040638">
        <w:rPr>
          <w:rFonts w:ascii="Source Sans Pro" w:hAnsi="Source Sans Pro" w:eastAsia="Source Sans Pro" w:cs="Source Sans Pro"/>
          <w:b/>
          <w:bCs/>
          <w:color w:val="000000" w:themeColor="text1"/>
          <w:sz w:val="22"/>
          <w:szCs w:val="22"/>
        </w:rPr>
        <w:t>Especially</w:t>
      </w:r>
      <w:proofErr w:type="spellEnd"/>
      <w:r w:rsidRPr="0E040638">
        <w:rPr>
          <w:rFonts w:ascii="Source Sans Pro" w:hAnsi="Source Sans Pro" w:eastAsia="Source Sans Pro" w:cs="Source Sans Pro"/>
          <w:b/>
          <w:bCs/>
          <w:color w:val="000000" w:themeColor="text1"/>
          <w:sz w:val="22"/>
          <w:szCs w:val="22"/>
        </w:rPr>
        <w:t xml:space="preserve"> </w:t>
      </w:r>
      <w:proofErr w:type="spellStart"/>
      <w:r w:rsidRPr="0E040638">
        <w:rPr>
          <w:rFonts w:ascii="Source Sans Pro" w:hAnsi="Source Sans Pro" w:eastAsia="Source Sans Pro" w:cs="Source Sans Pro"/>
          <w:b/>
          <w:bCs/>
          <w:color w:val="000000" w:themeColor="text1"/>
          <w:sz w:val="22"/>
          <w:szCs w:val="22"/>
        </w:rPr>
        <w:t>for</w:t>
      </w:r>
      <w:proofErr w:type="spellEnd"/>
      <w:r w:rsidRPr="0E040638">
        <w:rPr>
          <w:rFonts w:ascii="Source Sans Pro" w:hAnsi="Source Sans Pro" w:eastAsia="Source Sans Pro" w:cs="Source Sans Pro"/>
          <w:b/>
          <w:bCs/>
          <w:color w:val="000000" w:themeColor="text1"/>
          <w:sz w:val="22"/>
          <w:szCs w:val="22"/>
        </w:rPr>
        <w:t xml:space="preserve"> </w:t>
      </w:r>
      <w:proofErr w:type="spellStart"/>
      <w:r w:rsidRPr="0E040638">
        <w:rPr>
          <w:rFonts w:ascii="Source Sans Pro" w:hAnsi="Source Sans Pro" w:eastAsia="Source Sans Pro" w:cs="Source Sans Pro"/>
          <w:b/>
          <w:bCs/>
          <w:color w:val="000000" w:themeColor="text1"/>
          <w:sz w:val="22"/>
          <w:szCs w:val="22"/>
        </w:rPr>
        <w:t>our</w:t>
      </w:r>
      <w:proofErr w:type="spellEnd"/>
      <w:r w:rsidRPr="0E040638">
        <w:rPr>
          <w:rFonts w:ascii="Source Sans Pro" w:hAnsi="Source Sans Pro" w:eastAsia="Source Sans Pro" w:cs="Source Sans Pro"/>
          <w:b/>
          <w:bCs/>
          <w:color w:val="000000" w:themeColor="text1"/>
          <w:sz w:val="22"/>
          <w:szCs w:val="22"/>
        </w:rPr>
        <w:t xml:space="preserve"> employees</w:t>
      </w:r>
    </w:p>
    <w:p w:rsidRPr="001F5422" w:rsidR="1D4370F8" w:rsidP="0E040638" w:rsidRDefault="1D4370F8" w14:paraId="234B931F" w14:textId="486E22CE">
      <w:pPr>
        <w:pStyle w:val="Lijstalinea"/>
        <w:numPr>
          <w:ilvl w:val="0"/>
          <w:numId w:val="2"/>
        </w:numPr>
        <w:rPr>
          <w:rFonts w:ascii="Source Sans Pro" w:hAnsi="Source Sans Pro" w:eastAsia="Source Sans Pro" w:cs="Source Sans Pro"/>
          <w:color w:val="000000" w:themeColor="text1"/>
          <w:sz w:val="22"/>
          <w:szCs w:val="22"/>
          <w:lang w:val="en-US"/>
        </w:rPr>
      </w:pPr>
      <w:r w:rsidRPr="0E040638">
        <w:rPr>
          <w:rFonts w:ascii="Source Sans Pro" w:hAnsi="Source Sans Pro" w:eastAsia="Source Sans Pro" w:cs="Source Sans Pro"/>
          <w:color w:val="000000" w:themeColor="text1"/>
          <w:sz w:val="22"/>
          <w:szCs w:val="22"/>
          <w:lang w:val="en-US"/>
        </w:rPr>
        <w:t xml:space="preserve">A </w:t>
      </w:r>
      <w:r w:rsidRPr="0E040638">
        <w:rPr>
          <w:rFonts w:ascii="Source Sans Pro" w:hAnsi="Source Sans Pro" w:eastAsia="Source Sans Pro" w:cs="Source Sans Pro"/>
          <w:b/>
          <w:bCs/>
          <w:color w:val="000000" w:themeColor="text1"/>
          <w:sz w:val="22"/>
          <w:szCs w:val="22"/>
          <w:lang w:val="en-US"/>
        </w:rPr>
        <w:t>wide range of insurances</w:t>
      </w:r>
      <w:r w:rsidRPr="0E040638">
        <w:rPr>
          <w:rFonts w:ascii="Source Sans Pro" w:hAnsi="Source Sans Pro" w:eastAsia="Source Sans Pro" w:cs="Source Sans Pro"/>
          <w:color w:val="000000" w:themeColor="text1"/>
          <w:sz w:val="22"/>
          <w:szCs w:val="22"/>
          <w:lang w:val="en-US"/>
        </w:rPr>
        <w:t xml:space="preserve"> so you can choose the coverage that suits you.</w:t>
      </w:r>
    </w:p>
    <w:p w:rsidRPr="001F5422" w:rsidR="1D4370F8" w:rsidP="0E040638" w:rsidRDefault="1D4370F8" w14:paraId="65AD71D7" w14:textId="2F0EF9C8">
      <w:pPr>
        <w:pStyle w:val="Lijstalinea"/>
        <w:numPr>
          <w:ilvl w:val="0"/>
          <w:numId w:val="2"/>
        </w:numPr>
        <w:rPr>
          <w:rFonts w:ascii="Source Sans Pro" w:hAnsi="Source Sans Pro" w:eastAsia="Source Sans Pro" w:cs="Source Sans Pro"/>
          <w:color w:val="000000" w:themeColor="text1"/>
          <w:sz w:val="22"/>
          <w:szCs w:val="22"/>
          <w:lang w:val="en-US"/>
        </w:rPr>
      </w:pPr>
      <w:r w:rsidRPr="7A7BDB56" w:rsidR="1D4370F8">
        <w:rPr>
          <w:rFonts w:ascii="Source Sans Pro" w:hAnsi="Source Sans Pro" w:eastAsia="Source Sans Pro" w:cs="Source Sans Pro"/>
          <w:b w:val="1"/>
          <w:bCs w:val="1"/>
          <w:color w:val="000000" w:themeColor="text1" w:themeTint="FF" w:themeShade="FF"/>
          <w:sz w:val="22"/>
          <w:szCs w:val="22"/>
          <w:lang w:val="en-US"/>
        </w:rPr>
        <w:t>High discounts</w:t>
      </w:r>
      <w:r w:rsidRPr="7A7BDB56" w:rsidR="1D4370F8">
        <w:rPr>
          <w:rFonts w:ascii="Source Sans Pro" w:hAnsi="Source Sans Pro" w:eastAsia="Source Sans Pro" w:cs="Source Sans Pro"/>
          <w:color w:val="000000" w:themeColor="text1" w:themeTint="FF" w:themeShade="FF"/>
          <w:sz w:val="22"/>
          <w:szCs w:val="22"/>
          <w:lang w:val="en-US"/>
        </w:rPr>
        <w:t xml:space="preserve"> on our supplementary (dental) insurances, for you and for family members.</w:t>
      </w:r>
    </w:p>
    <w:p w:rsidRPr="001F5422" w:rsidR="1D4370F8" w:rsidP="0E040638" w:rsidRDefault="1D4370F8" w14:paraId="40132496" w14:textId="2F916B46">
      <w:pPr>
        <w:pStyle w:val="Lijstalinea"/>
        <w:numPr>
          <w:ilvl w:val="0"/>
          <w:numId w:val="2"/>
        </w:numPr>
        <w:rPr>
          <w:rFonts w:ascii="Source Sans Pro" w:hAnsi="Source Sans Pro" w:eastAsia="Source Sans Pro" w:cs="Source Sans Pro"/>
          <w:color w:val="000000" w:themeColor="text1"/>
          <w:sz w:val="22"/>
          <w:szCs w:val="22"/>
          <w:lang w:val="en-US"/>
        </w:rPr>
      </w:pPr>
      <w:r w:rsidRPr="0E040638">
        <w:rPr>
          <w:rFonts w:ascii="Source Sans Pro" w:hAnsi="Source Sans Pro" w:eastAsia="Source Sans Pro" w:cs="Source Sans Pro"/>
          <w:b/>
          <w:bCs/>
          <w:color w:val="000000" w:themeColor="text1"/>
          <w:sz w:val="22"/>
          <w:szCs w:val="22"/>
          <w:lang w:val="en-US"/>
        </w:rPr>
        <w:t>Convenient e-health solutions</w:t>
      </w:r>
      <w:r w:rsidRPr="0E040638">
        <w:rPr>
          <w:rFonts w:ascii="Source Sans Pro" w:hAnsi="Source Sans Pro" w:eastAsia="Source Sans Pro" w:cs="Source Sans Pro"/>
          <w:color w:val="000000" w:themeColor="text1"/>
          <w:sz w:val="22"/>
          <w:szCs w:val="22"/>
          <w:lang w:val="en-US"/>
        </w:rPr>
        <w:t xml:space="preserve"> and </w:t>
      </w:r>
      <w:r w:rsidRPr="0E040638">
        <w:rPr>
          <w:rFonts w:ascii="Source Sans Pro" w:hAnsi="Source Sans Pro" w:eastAsia="Source Sans Pro" w:cs="Source Sans Pro"/>
          <w:b/>
          <w:bCs/>
          <w:color w:val="000000" w:themeColor="text1"/>
          <w:sz w:val="22"/>
          <w:szCs w:val="22"/>
          <w:lang w:val="en-US"/>
        </w:rPr>
        <w:t>great extras</w:t>
      </w:r>
      <w:r w:rsidRPr="0E040638">
        <w:rPr>
          <w:rFonts w:ascii="Source Sans Pro" w:hAnsi="Source Sans Pro" w:eastAsia="Source Sans Pro" w:cs="Source Sans Pro"/>
          <w:color w:val="000000" w:themeColor="text1"/>
          <w:sz w:val="22"/>
          <w:szCs w:val="22"/>
          <w:lang w:val="en-US"/>
        </w:rPr>
        <w:t xml:space="preserve"> to keep you fit and balanced, such as </w:t>
      </w:r>
      <w:proofErr w:type="spellStart"/>
      <w:r w:rsidRPr="0E040638">
        <w:rPr>
          <w:rFonts w:ascii="Source Sans Pro" w:hAnsi="Source Sans Pro" w:eastAsia="Source Sans Pro" w:cs="Source Sans Pro"/>
          <w:color w:val="000000" w:themeColor="text1"/>
          <w:sz w:val="22"/>
          <w:szCs w:val="22"/>
          <w:lang w:val="en-US"/>
        </w:rPr>
        <w:t>Sporten</w:t>
      </w:r>
      <w:proofErr w:type="spellEnd"/>
      <w:r w:rsidRPr="0E040638">
        <w:rPr>
          <w:rFonts w:ascii="Source Sans Pro" w:hAnsi="Source Sans Pro" w:eastAsia="Source Sans Pro" w:cs="Source Sans Pro"/>
          <w:color w:val="000000" w:themeColor="text1"/>
          <w:sz w:val="22"/>
          <w:szCs w:val="22"/>
          <w:lang w:val="en-US"/>
        </w:rPr>
        <w:t xml:space="preserve"> met Korting (discounted sports memberships).</w:t>
      </w:r>
    </w:p>
    <w:p w:rsidRPr="001F5422" w:rsidR="1D4370F8" w:rsidP="0E040638" w:rsidRDefault="1D4370F8" w14:paraId="3883CB8B" w14:textId="6AD9BF83">
      <w:pPr>
        <w:spacing w:beforeAutospacing="1" w:afterAutospacing="1" w:line="240" w:lineRule="auto"/>
        <w:rPr>
          <w:rFonts w:ascii="Source Sans Pro" w:hAnsi="Source Sans Pro" w:eastAsia="Source Sans Pro" w:cs="Source Sans Pro"/>
          <w:color w:val="000000" w:themeColor="text1"/>
          <w:sz w:val="22"/>
          <w:szCs w:val="22"/>
          <w:lang w:val="en-US"/>
        </w:rPr>
      </w:pPr>
      <w:r w:rsidRPr="0E040638">
        <w:rPr>
          <w:rFonts w:ascii="Source Sans Pro" w:hAnsi="Source Sans Pro" w:eastAsia="Source Sans Pro" w:cs="Source Sans Pro"/>
          <w:b/>
          <w:bCs/>
          <w:color w:val="000000" w:themeColor="text1"/>
          <w:sz w:val="22"/>
          <w:szCs w:val="22"/>
          <w:lang w:val="en-US"/>
        </w:rPr>
        <w:t>For everyone with an Aevitae insurance</w:t>
      </w:r>
    </w:p>
    <w:p w:rsidRPr="001F5422" w:rsidR="1D4370F8" w:rsidP="7A7BDB56" w:rsidRDefault="1D4370F8" w14:paraId="0DCA929F" w14:textId="7A0709D7" w14:noSpellErr="1">
      <w:pPr>
        <w:pStyle w:val="Lijstalinea"/>
        <w:numPr>
          <w:ilvl w:val="0"/>
          <w:numId w:val="1"/>
        </w:numPr>
        <w:spacing w:beforeAutospacing="on" w:afterAutospacing="on" w:line="240" w:lineRule="auto"/>
        <w:rPr>
          <w:rFonts w:ascii="Source Sans Pro" w:hAnsi="Source Sans Pro" w:eastAsia="Source Sans Pro" w:cs="Source Sans Pro"/>
          <w:color w:val="000000" w:themeColor="text1"/>
          <w:sz w:val="22"/>
          <w:szCs w:val="22"/>
          <w:lang w:val="en-US"/>
        </w:rPr>
      </w:pPr>
      <w:r w:rsidRPr="7A7BDB56" w:rsidR="1D4370F8">
        <w:rPr>
          <w:rFonts w:ascii="Source Sans Pro" w:hAnsi="Source Sans Pro" w:eastAsia="Source Sans Pro" w:cs="Source Sans Pro"/>
          <w:b w:val="1"/>
          <w:bCs w:val="1"/>
          <w:color w:val="000000" w:themeColor="text1" w:themeTint="FF" w:themeShade="FF"/>
          <w:sz w:val="22"/>
          <w:szCs w:val="22"/>
          <w:lang w:val="en-US"/>
        </w:rPr>
        <w:t>No care cost gaps</w:t>
      </w:r>
      <w:r w:rsidRPr="7A7BDB56" w:rsidR="1D4370F8">
        <w:rPr>
          <w:rFonts w:ascii="Source Sans Pro" w:hAnsi="Source Sans Pro" w:eastAsia="Source Sans Pro" w:cs="Source Sans Pro"/>
          <w:color w:val="000000" w:themeColor="text1" w:themeTint="FF" w:themeShade="FF"/>
          <w:sz w:val="22"/>
          <w:szCs w:val="22"/>
          <w:lang w:val="en-US"/>
        </w:rPr>
        <w:t>, giving you access to care throughout the year without patient restrictions.</w:t>
      </w:r>
    </w:p>
    <w:p w:rsidRPr="001F5422" w:rsidR="1D4370F8" w:rsidP="7A7BDB56" w:rsidRDefault="1D4370F8" w14:paraId="5D9D42D3" w14:textId="2FD4BC91">
      <w:pPr>
        <w:pStyle w:val="Lijstalinea"/>
        <w:numPr>
          <w:ilvl w:val="0"/>
          <w:numId w:val="1"/>
        </w:numPr>
        <w:spacing w:beforeAutospacing="on" w:afterAutospacing="on" w:line="240" w:lineRule="auto"/>
        <w:rPr>
          <w:rFonts w:ascii="Source Sans Pro" w:hAnsi="Source Sans Pro" w:eastAsia="Source Sans Pro" w:cs="Source Sans Pro"/>
          <w:color w:val="000000" w:themeColor="text1"/>
          <w:sz w:val="22"/>
          <w:szCs w:val="22"/>
          <w:lang w:val="en-US"/>
        </w:rPr>
      </w:pPr>
      <w:r w:rsidRPr="7A7BDB56" w:rsidR="1D4370F8">
        <w:rPr>
          <w:rFonts w:ascii="Source Sans Pro" w:hAnsi="Source Sans Pro" w:eastAsia="Source Sans Pro" w:cs="Source Sans Pro"/>
          <w:b w:val="1"/>
          <w:bCs w:val="1"/>
          <w:color w:val="000000" w:themeColor="text1" w:themeTint="FF" w:themeShade="FF"/>
          <w:sz w:val="22"/>
          <w:szCs w:val="22"/>
          <w:lang w:val="en-US"/>
        </w:rPr>
        <w:t xml:space="preserve">Faster </w:t>
      </w:r>
      <w:r w:rsidRPr="7A7BDB56" w:rsidR="1D4370F8">
        <w:rPr>
          <w:rFonts w:ascii="Source Sans Pro" w:hAnsi="Source Sans Pro" w:eastAsia="Source Sans Pro" w:cs="Source Sans Pro"/>
          <w:b w:val="1"/>
          <w:bCs w:val="1"/>
          <w:color w:val="000000" w:themeColor="text1" w:themeTint="FF" w:themeShade="FF"/>
          <w:sz w:val="22"/>
          <w:szCs w:val="22"/>
          <w:lang w:val="en-US"/>
        </w:rPr>
        <w:t>acces</w:t>
      </w:r>
      <w:r w:rsidRPr="7A7BDB56" w:rsidR="1D4370F8">
        <w:rPr>
          <w:rFonts w:ascii="Source Sans Pro" w:hAnsi="Source Sans Pro" w:eastAsia="Source Sans Pro" w:cs="Source Sans Pro"/>
          <w:b w:val="1"/>
          <w:bCs w:val="1"/>
          <w:color w:val="000000" w:themeColor="text1" w:themeTint="FF" w:themeShade="FF"/>
          <w:sz w:val="22"/>
          <w:szCs w:val="22"/>
          <w:lang w:val="en-US"/>
        </w:rPr>
        <w:t xml:space="preserve"> to care </w:t>
      </w:r>
      <w:r w:rsidRPr="7A7BDB56" w:rsidR="1D4370F8">
        <w:rPr>
          <w:rFonts w:ascii="Source Sans Pro" w:hAnsi="Source Sans Pro" w:eastAsia="Source Sans Pro" w:cs="Source Sans Pro"/>
          <w:color w:val="000000" w:themeColor="text1" w:themeTint="FF" w:themeShade="FF"/>
          <w:sz w:val="22"/>
          <w:szCs w:val="22"/>
          <w:lang w:val="en-US"/>
        </w:rPr>
        <w:t xml:space="preserve">with </w:t>
      </w:r>
      <w:r w:rsidRPr="7A7BDB56" w:rsidR="1D4370F8">
        <w:rPr>
          <w:rFonts w:ascii="Source Sans Pro" w:hAnsi="Source Sans Pro" w:eastAsia="Source Sans Pro" w:cs="Source Sans Pro"/>
          <w:color w:val="000000" w:themeColor="text1" w:themeTint="FF" w:themeShade="FF"/>
          <w:sz w:val="22"/>
          <w:szCs w:val="22"/>
          <w:lang w:val="en-US"/>
        </w:rPr>
        <w:t>Aevitae's</w:t>
      </w:r>
      <w:r w:rsidRPr="7A7BDB56" w:rsidR="1D4370F8">
        <w:rPr>
          <w:rFonts w:ascii="Source Sans Pro" w:hAnsi="Source Sans Pro" w:eastAsia="Source Sans Pro" w:cs="Source Sans Pro"/>
          <w:color w:val="000000" w:themeColor="text1" w:themeTint="FF" w:themeShade="FF"/>
          <w:sz w:val="22"/>
          <w:szCs w:val="22"/>
          <w:lang w:val="en-US"/>
        </w:rPr>
        <w:t xml:space="preserve"> free waiting list mediation.</w:t>
      </w:r>
    </w:p>
    <w:p w:rsidRPr="001F5422" w:rsidR="1D4370F8" w:rsidP="7A7BDB56" w:rsidRDefault="1D4370F8" w14:paraId="01DBEF6A" w14:textId="2F08A4EC">
      <w:pPr>
        <w:pStyle w:val="Lijstalinea"/>
        <w:numPr>
          <w:ilvl w:val="0"/>
          <w:numId w:val="1"/>
        </w:numPr>
        <w:spacing w:beforeAutospacing="on" w:afterAutospacing="on" w:line="240" w:lineRule="auto"/>
        <w:rPr>
          <w:rFonts w:ascii="Source Sans Pro" w:hAnsi="Source Sans Pro" w:eastAsia="Source Sans Pro" w:cs="Source Sans Pro"/>
          <w:color w:val="000000" w:themeColor="text1"/>
          <w:sz w:val="22"/>
          <w:szCs w:val="22"/>
          <w:lang w:val="en-US"/>
        </w:rPr>
      </w:pPr>
      <w:r w:rsidRPr="7A7BDB56" w:rsidR="1D4370F8">
        <w:rPr>
          <w:rFonts w:ascii="Source Sans Pro" w:hAnsi="Source Sans Pro" w:eastAsia="Source Sans Pro" w:cs="Source Sans Pro"/>
          <w:b w:val="1"/>
          <w:bCs w:val="1"/>
          <w:color w:val="000000" w:themeColor="text1" w:themeTint="FF" w:themeShade="FF"/>
          <w:sz w:val="22"/>
          <w:szCs w:val="22"/>
          <w:lang w:val="en-US"/>
        </w:rPr>
        <w:t xml:space="preserve">A fast Second Opinion </w:t>
      </w:r>
      <w:r w:rsidRPr="7A7BDB56" w:rsidR="1D4370F8">
        <w:rPr>
          <w:rFonts w:ascii="Source Sans Pro" w:hAnsi="Source Sans Pro" w:eastAsia="Source Sans Pro" w:cs="Source Sans Pro"/>
          <w:color w:val="000000" w:themeColor="text1" w:themeTint="FF" w:themeShade="FF"/>
          <w:sz w:val="22"/>
          <w:szCs w:val="22"/>
          <w:lang w:val="en-US"/>
        </w:rPr>
        <w:t xml:space="preserve">through the services of </w:t>
      </w:r>
      <w:r w:rsidRPr="7A7BDB56" w:rsidR="1D4370F8">
        <w:rPr>
          <w:rFonts w:ascii="Source Sans Pro" w:hAnsi="Source Sans Pro" w:eastAsia="Source Sans Pro" w:cs="Source Sans Pro"/>
          <w:b w:val="1"/>
          <w:bCs w:val="1"/>
          <w:color w:val="000000" w:themeColor="text1" w:themeTint="FF" w:themeShade="FF"/>
          <w:sz w:val="22"/>
          <w:szCs w:val="22"/>
          <w:lang w:val="en-US"/>
        </w:rPr>
        <w:t>Royal Doctors</w:t>
      </w:r>
      <w:r w:rsidRPr="7A7BDB56" w:rsidR="0C359409">
        <w:rPr>
          <w:rFonts w:ascii="Source Sans Pro" w:hAnsi="Source Sans Pro" w:eastAsia="Source Sans Pro" w:cs="Source Sans Pro"/>
          <w:b w:val="1"/>
          <w:bCs w:val="1"/>
          <w:color w:val="000000" w:themeColor="text1" w:themeTint="FF" w:themeShade="FF"/>
          <w:sz w:val="22"/>
          <w:szCs w:val="22"/>
          <w:lang w:val="en-US"/>
        </w:rPr>
        <w:t>.</w:t>
      </w:r>
      <w:r w:rsidRPr="7A7BDB56" w:rsidR="1D4370F8">
        <w:rPr>
          <w:rFonts w:ascii="Source Sans Pro" w:hAnsi="Source Sans Pro" w:eastAsia="Source Sans Pro" w:cs="Source Sans Pro"/>
          <w:b w:val="1"/>
          <w:bCs w:val="1"/>
          <w:color w:val="000000" w:themeColor="text1" w:themeTint="FF" w:themeShade="FF"/>
          <w:sz w:val="22"/>
          <w:szCs w:val="22"/>
          <w:lang w:val="en-US"/>
        </w:rPr>
        <w:t xml:space="preserve"> </w:t>
      </w:r>
    </w:p>
    <w:p w:rsidRPr="001F5422" w:rsidR="1D4370F8" w:rsidP="7A7BDB56" w:rsidRDefault="1D4370F8" w14:paraId="41944A85" w14:textId="1B9A9794" w14:noSpellErr="1">
      <w:pPr>
        <w:pStyle w:val="Lijstalinea"/>
        <w:numPr>
          <w:ilvl w:val="0"/>
          <w:numId w:val="1"/>
        </w:numPr>
        <w:spacing w:beforeAutospacing="on" w:afterAutospacing="on" w:line="240" w:lineRule="auto"/>
        <w:rPr>
          <w:rFonts w:ascii="Source Sans Pro" w:hAnsi="Source Sans Pro" w:eastAsia="Source Sans Pro" w:cs="Source Sans Pro"/>
          <w:color w:val="000000" w:themeColor="text1"/>
          <w:sz w:val="22"/>
          <w:szCs w:val="22"/>
          <w:lang w:val="en-US"/>
        </w:rPr>
      </w:pPr>
      <w:r w:rsidRPr="7A7BDB56" w:rsidR="1D4370F8">
        <w:rPr>
          <w:rFonts w:ascii="Source Sans Pro" w:hAnsi="Source Sans Pro" w:eastAsia="Source Sans Pro" w:cs="Source Sans Pro"/>
          <w:b w:val="1"/>
          <w:bCs w:val="1"/>
          <w:color w:val="000000" w:themeColor="text1" w:themeTint="FF" w:themeShade="FF"/>
          <w:sz w:val="22"/>
          <w:szCs w:val="22"/>
          <w:lang w:val="en-US"/>
        </w:rPr>
        <w:t xml:space="preserve">Children up to 18 years </w:t>
      </w:r>
      <w:r w:rsidRPr="7A7BDB56" w:rsidR="1D4370F8">
        <w:rPr>
          <w:rFonts w:ascii="Source Sans Pro" w:hAnsi="Source Sans Pro" w:eastAsia="Source Sans Pro" w:cs="Source Sans Pro"/>
          <w:color w:val="000000" w:themeColor="text1" w:themeTint="FF" w:themeShade="FF"/>
          <w:sz w:val="22"/>
          <w:szCs w:val="22"/>
          <w:lang w:val="en-US"/>
        </w:rPr>
        <w:t xml:space="preserve">are insured for </w:t>
      </w:r>
      <w:r w:rsidRPr="7A7BDB56" w:rsidR="1D4370F8">
        <w:rPr>
          <w:rFonts w:ascii="Source Sans Pro" w:hAnsi="Source Sans Pro" w:eastAsia="Source Sans Pro" w:cs="Source Sans Pro"/>
          <w:b w:val="1"/>
          <w:bCs w:val="1"/>
          <w:color w:val="000000" w:themeColor="text1" w:themeTint="FF" w:themeShade="FF"/>
          <w:sz w:val="22"/>
          <w:szCs w:val="22"/>
          <w:lang w:val="en-US"/>
        </w:rPr>
        <w:t>free</w:t>
      </w:r>
      <w:r w:rsidRPr="7A7BDB56" w:rsidR="1D4370F8">
        <w:rPr>
          <w:rFonts w:ascii="Source Sans Pro" w:hAnsi="Source Sans Pro" w:eastAsia="Source Sans Pro" w:cs="Source Sans Pro"/>
          <w:color w:val="000000" w:themeColor="text1" w:themeTint="FF" w:themeShade="FF"/>
          <w:sz w:val="22"/>
          <w:szCs w:val="22"/>
          <w:lang w:val="en-US"/>
        </w:rPr>
        <w:t>.</w:t>
      </w:r>
    </w:p>
    <w:p w:rsidR="7A7BDB56" w:rsidP="7A7BDB56" w:rsidRDefault="7A7BDB56" w14:paraId="01A1DEF6" w14:textId="24D80E47">
      <w:pPr>
        <w:pStyle w:val="Standaard"/>
        <w:spacing w:beforeAutospacing="on" w:afterAutospacing="on" w:line="240" w:lineRule="auto"/>
        <w:ind w:left="0"/>
        <w:rPr>
          <w:rFonts w:ascii="Source Sans Pro" w:hAnsi="Source Sans Pro" w:eastAsia="Source Sans Pro" w:cs="Source Sans Pro"/>
          <w:color w:val="000000" w:themeColor="text1" w:themeTint="FF" w:themeShade="FF"/>
          <w:sz w:val="22"/>
          <w:szCs w:val="22"/>
          <w:lang w:val="en-US"/>
        </w:rPr>
      </w:pPr>
    </w:p>
    <w:p w:rsidRPr="001F5422" w:rsidR="1D4370F8" w:rsidP="0E040638" w:rsidRDefault="1D4370F8" w14:paraId="58152D13" w14:textId="7F9C5456">
      <w:pPr>
        <w:spacing w:beforeAutospacing="1" w:afterAutospacing="1" w:line="240" w:lineRule="auto"/>
        <w:rPr>
          <w:rFonts w:ascii="Source Sans Pro" w:hAnsi="Source Sans Pro" w:eastAsia="Source Sans Pro" w:cs="Source Sans Pro"/>
          <w:color w:val="000000" w:themeColor="text1"/>
          <w:sz w:val="22"/>
          <w:szCs w:val="22"/>
          <w:lang w:val="en-US"/>
        </w:rPr>
      </w:pPr>
      <w:r w:rsidRPr="0E040638">
        <w:rPr>
          <w:rFonts w:ascii="Source Sans Pro" w:hAnsi="Source Sans Pro" w:eastAsia="Source Sans Pro" w:cs="Source Sans Pro"/>
          <w:b/>
          <w:bCs/>
          <w:color w:val="000000" w:themeColor="text1"/>
          <w:sz w:val="22"/>
          <w:szCs w:val="22"/>
          <w:lang w:val="en-US"/>
        </w:rPr>
        <w:t>Want to know more?</w:t>
      </w:r>
      <w:r w:rsidRPr="0E040638">
        <w:rPr>
          <w:rFonts w:ascii="Source Sans Pro" w:hAnsi="Source Sans Pro" w:eastAsia="Source Sans Pro" w:cs="Source Sans Pro"/>
          <w:color w:val="000000" w:themeColor="text1"/>
          <w:sz w:val="22"/>
          <w:szCs w:val="22"/>
          <w:lang w:val="en-US"/>
        </w:rPr>
        <w:t> Don’t wait too long! You have until December 31 to make the switch. You can take advantage of the free switching service until then. This means that Aevitae will cancel your current health insurance, and you don’t have to do anything. Curious about what we have arranged for you?</w:t>
      </w:r>
    </w:p>
    <w:p w:rsidRPr="001F5422" w:rsidR="1D4370F8" w:rsidP="0E040638" w:rsidRDefault="001A6A21" w14:paraId="253C9DDB" w14:textId="63FE107D">
      <w:pPr>
        <w:spacing w:beforeAutospacing="1" w:afterAutospacing="1" w:line="240" w:lineRule="auto"/>
        <w:rPr>
          <w:rFonts w:ascii="Source Sans Pro" w:hAnsi="Source Sans Pro" w:eastAsia="Source Sans Pro" w:cs="Source Sans Pro"/>
          <w:color w:val="000000" w:themeColor="text1"/>
          <w:sz w:val="22"/>
          <w:szCs w:val="22"/>
          <w:lang w:val="en-US"/>
        </w:rPr>
      </w:pPr>
      <w:hyperlink r:id="rId5">
        <w:r w:rsidRPr="0E040638" w:rsidR="1D4370F8">
          <w:rPr>
            <w:rStyle w:val="Hyperlink"/>
            <w:rFonts w:ascii="Source Sans Pro" w:hAnsi="Source Sans Pro" w:eastAsia="Source Sans Pro" w:cs="Source Sans Pro"/>
            <w:sz w:val="22"/>
            <w:szCs w:val="22"/>
            <w:lang w:val="en-US"/>
          </w:rPr>
          <w:t>Calculate your premium in 2 minutes.</w:t>
        </w:r>
      </w:hyperlink>
    </w:p>
    <w:p w:rsidRPr="001F5422" w:rsidR="1D4370F8" w:rsidP="31C4496C" w:rsidRDefault="1D4370F8" w14:paraId="2FA916D2" w14:textId="717B2EC5">
      <w:pPr>
        <w:spacing w:beforeAutospacing="1" w:afterAutospacing="1" w:line="240" w:lineRule="auto"/>
        <w:rPr>
          <w:rFonts w:ascii="Source Sans Pro" w:hAnsi="Source Sans Pro" w:eastAsia="Source Sans Pro" w:cs="Source Sans Pro"/>
          <w:color w:val="000000" w:themeColor="text1"/>
          <w:sz w:val="22"/>
          <w:szCs w:val="22"/>
          <w:lang w:val="en-US"/>
        </w:rPr>
      </w:pPr>
      <w:r w:rsidRPr="31C4496C">
        <w:rPr>
          <w:rFonts w:ascii="Source Sans Pro" w:hAnsi="Source Sans Pro" w:eastAsia="Source Sans Pro" w:cs="Source Sans Pro"/>
          <w:b/>
          <w:bCs/>
          <w:color w:val="000000" w:themeColor="text1"/>
          <w:sz w:val="22"/>
          <w:szCs w:val="22"/>
          <w:lang w:val="en-US"/>
        </w:rPr>
        <w:t>Link</w:t>
      </w:r>
      <w:r w:rsidRPr="31C4496C">
        <w:rPr>
          <w:rFonts w:ascii="Source Sans Pro" w:hAnsi="Source Sans Pro" w:eastAsia="Source Sans Pro" w:cs="Source Sans Pro"/>
          <w:color w:val="000000" w:themeColor="text1"/>
          <w:sz w:val="22"/>
          <w:szCs w:val="22"/>
          <w:lang w:val="en-US"/>
        </w:rPr>
        <w:t>: </w:t>
      </w:r>
      <w:hyperlink r:id="rId6">
        <w:r w:rsidRPr="31C4496C">
          <w:rPr>
            <w:rStyle w:val="Hyperlink"/>
            <w:rFonts w:ascii="Source Sans Pro" w:hAnsi="Source Sans Pro" w:eastAsia="Source Sans Pro" w:cs="Source Sans Pro"/>
            <w:color w:val="0000FF"/>
            <w:sz w:val="22"/>
            <w:szCs w:val="22"/>
            <w:lang w:val="en-US"/>
          </w:rPr>
          <w:t>https://aanvragen.aevitae.com/en?utm_campaign=collectiviteit_24&amp;utm_medium=intranet&amp;utm_source=toolkit</w:t>
        </w:r>
        <w:r w:rsidR="001F5422">
          <w:rPr>
            <w:rStyle w:val="Hyperlink"/>
            <w:rFonts w:ascii="Source Sans Pro" w:hAnsi="Source Sans Pro" w:eastAsia="Source Sans Pro" w:cs="Source Sans Pro"/>
            <w:color w:val="0000FF"/>
            <w:sz w:val="22"/>
            <w:szCs w:val="22"/>
            <w:lang w:val="en-US"/>
          </w:rPr>
          <w:t>-2</w:t>
        </w:r>
        <w:r w:rsidRPr="31C4496C">
          <w:rPr>
            <w:rStyle w:val="Hyperlink"/>
            <w:rFonts w:ascii="Source Sans Pro" w:hAnsi="Source Sans Pro" w:eastAsia="Source Sans Pro" w:cs="Source Sans Pro"/>
            <w:color w:val="0000FF"/>
            <w:sz w:val="22"/>
            <w:szCs w:val="22"/>
            <w:lang w:val="en-US"/>
          </w:rPr>
          <w:t>&amp;utm_content=2</w:t>
        </w:r>
      </w:hyperlink>
    </w:p>
    <w:sectPr w:rsidRPr="001F5422" w:rsidR="1D4370F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panose1 w:val="020B0503030403020204"/>
    <w:charset w:val="00"/>
    <w:family w:val="swiss"/>
    <w:pitch w:val="variable"/>
    <w:sig w:usb0="20000007"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E9375"/>
    <w:multiLevelType w:val="multilevel"/>
    <w:tmpl w:val="415CC75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1D3ECBEC"/>
    <w:multiLevelType w:val="hybridMultilevel"/>
    <w:tmpl w:val="D16A4FE2"/>
    <w:lvl w:ilvl="0" w:tplc="0682114A">
      <w:start w:val="1"/>
      <w:numFmt w:val="bullet"/>
      <w:lvlText w:val=""/>
      <w:lvlJc w:val="left"/>
      <w:pPr>
        <w:ind w:left="720" w:hanging="360"/>
      </w:pPr>
      <w:rPr>
        <w:rFonts w:hint="default" w:ascii="Symbol" w:hAnsi="Symbol"/>
      </w:rPr>
    </w:lvl>
    <w:lvl w:ilvl="1" w:tplc="BD04F46E">
      <w:start w:val="1"/>
      <w:numFmt w:val="bullet"/>
      <w:lvlText w:val="o"/>
      <w:lvlJc w:val="left"/>
      <w:pPr>
        <w:ind w:left="1440" w:hanging="360"/>
      </w:pPr>
      <w:rPr>
        <w:rFonts w:hint="default" w:ascii="Courier New" w:hAnsi="Courier New"/>
      </w:rPr>
    </w:lvl>
    <w:lvl w:ilvl="2" w:tplc="DC66DC46">
      <w:start w:val="1"/>
      <w:numFmt w:val="bullet"/>
      <w:lvlText w:val=""/>
      <w:lvlJc w:val="left"/>
      <w:pPr>
        <w:ind w:left="2160" w:hanging="360"/>
      </w:pPr>
      <w:rPr>
        <w:rFonts w:hint="default" w:ascii="Wingdings" w:hAnsi="Wingdings"/>
      </w:rPr>
    </w:lvl>
    <w:lvl w:ilvl="3" w:tplc="2BD85B80">
      <w:start w:val="1"/>
      <w:numFmt w:val="bullet"/>
      <w:lvlText w:val=""/>
      <w:lvlJc w:val="left"/>
      <w:pPr>
        <w:ind w:left="2880" w:hanging="360"/>
      </w:pPr>
      <w:rPr>
        <w:rFonts w:hint="default" w:ascii="Symbol" w:hAnsi="Symbol"/>
      </w:rPr>
    </w:lvl>
    <w:lvl w:ilvl="4" w:tplc="C7242CE0">
      <w:start w:val="1"/>
      <w:numFmt w:val="bullet"/>
      <w:lvlText w:val="o"/>
      <w:lvlJc w:val="left"/>
      <w:pPr>
        <w:ind w:left="3600" w:hanging="360"/>
      </w:pPr>
      <w:rPr>
        <w:rFonts w:hint="default" w:ascii="Courier New" w:hAnsi="Courier New"/>
      </w:rPr>
    </w:lvl>
    <w:lvl w:ilvl="5" w:tplc="DCC28240">
      <w:start w:val="1"/>
      <w:numFmt w:val="bullet"/>
      <w:lvlText w:val=""/>
      <w:lvlJc w:val="left"/>
      <w:pPr>
        <w:ind w:left="4320" w:hanging="360"/>
      </w:pPr>
      <w:rPr>
        <w:rFonts w:hint="default" w:ascii="Wingdings" w:hAnsi="Wingdings"/>
      </w:rPr>
    </w:lvl>
    <w:lvl w:ilvl="6" w:tplc="3ABA69CC">
      <w:start w:val="1"/>
      <w:numFmt w:val="bullet"/>
      <w:lvlText w:val=""/>
      <w:lvlJc w:val="left"/>
      <w:pPr>
        <w:ind w:left="5040" w:hanging="360"/>
      </w:pPr>
      <w:rPr>
        <w:rFonts w:hint="default" w:ascii="Symbol" w:hAnsi="Symbol"/>
      </w:rPr>
    </w:lvl>
    <w:lvl w:ilvl="7" w:tplc="253850C2">
      <w:start w:val="1"/>
      <w:numFmt w:val="bullet"/>
      <w:lvlText w:val="o"/>
      <w:lvlJc w:val="left"/>
      <w:pPr>
        <w:ind w:left="5760" w:hanging="360"/>
      </w:pPr>
      <w:rPr>
        <w:rFonts w:hint="default" w:ascii="Courier New" w:hAnsi="Courier New"/>
      </w:rPr>
    </w:lvl>
    <w:lvl w:ilvl="8" w:tplc="9D183146">
      <w:start w:val="1"/>
      <w:numFmt w:val="bullet"/>
      <w:lvlText w:val=""/>
      <w:lvlJc w:val="left"/>
      <w:pPr>
        <w:ind w:left="6480" w:hanging="360"/>
      </w:pPr>
      <w:rPr>
        <w:rFonts w:hint="default" w:ascii="Wingdings" w:hAnsi="Wingdings"/>
      </w:rPr>
    </w:lvl>
  </w:abstractNum>
  <w:abstractNum w:abstractNumId="2" w15:restartNumberingAfterBreak="0">
    <w:nsid w:val="36EE1332"/>
    <w:multiLevelType w:val="multilevel"/>
    <w:tmpl w:val="0EE6CBD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7C56B41F"/>
    <w:multiLevelType w:val="hybridMultilevel"/>
    <w:tmpl w:val="6CFC9EFA"/>
    <w:lvl w:ilvl="0" w:tplc="43F67EDC">
      <w:numFmt w:val="bullet"/>
      <w:lvlText w:val="•"/>
      <w:lvlJc w:val="left"/>
      <w:pPr>
        <w:ind w:left="1080" w:hanging="720"/>
      </w:pPr>
      <w:rPr>
        <w:rFonts w:hint="default" w:ascii="Calibri" w:hAnsi="Calibri"/>
      </w:rPr>
    </w:lvl>
    <w:lvl w:ilvl="1" w:tplc="33D01EC2">
      <w:start w:val="1"/>
      <w:numFmt w:val="bullet"/>
      <w:lvlText w:val="o"/>
      <w:lvlJc w:val="left"/>
      <w:pPr>
        <w:ind w:left="1440" w:hanging="360"/>
      </w:pPr>
      <w:rPr>
        <w:rFonts w:hint="default" w:ascii="Courier New" w:hAnsi="Courier New"/>
      </w:rPr>
    </w:lvl>
    <w:lvl w:ilvl="2" w:tplc="39A4B42C">
      <w:start w:val="1"/>
      <w:numFmt w:val="bullet"/>
      <w:lvlText w:val=""/>
      <w:lvlJc w:val="left"/>
      <w:pPr>
        <w:ind w:left="2160" w:hanging="360"/>
      </w:pPr>
      <w:rPr>
        <w:rFonts w:hint="default" w:ascii="Wingdings" w:hAnsi="Wingdings"/>
      </w:rPr>
    </w:lvl>
    <w:lvl w:ilvl="3" w:tplc="B0AC2624">
      <w:start w:val="1"/>
      <w:numFmt w:val="bullet"/>
      <w:lvlText w:val=""/>
      <w:lvlJc w:val="left"/>
      <w:pPr>
        <w:ind w:left="2880" w:hanging="360"/>
      </w:pPr>
      <w:rPr>
        <w:rFonts w:hint="default" w:ascii="Symbol" w:hAnsi="Symbol"/>
      </w:rPr>
    </w:lvl>
    <w:lvl w:ilvl="4" w:tplc="B71E82A0">
      <w:start w:val="1"/>
      <w:numFmt w:val="bullet"/>
      <w:lvlText w:val="o"/>
      <w:lvlJc w:val="left"/>
      <w:pPr>
        <w:ind w:left="3600" w:hanging="360"/>
      </w:pPr>
      <w:rPr>
        <w:rFonts w:hint="default" w:ascii="Courier New" w:hAnsi="Courier New"/>
      </w:rPr>
    </w:lvl>
    <w:lvl w:ilvl="5" w:tplc="B5029E48">
      <w:start w:val="1"/>
      <w:numFmt w:val="bullet"/>
      <w:lvlText w:val=""/>
      <w:lvlJc w:val="left"/>
      <w:pPr>
        <w:ind w:left="4320" w:hanging="360"/>
      </w:pPr>
      <w:rPr>
        <w:rFonts w:hint="default" w:ascii="Wingdings" w:hAnsi="Wingdings"/>
      </w:rPr>
    </w:lvl>
    <w:lvl w:ilvl="6" w:tplc="A78877E0">
      <w:start w:val="1"/>
      <w:numFmt w:val="bullet"/>
      <w:lvlText w:val=""/>
      <w:lvlJc w:val="left"/>
      <w:pPr>
        <w:ind w:left="5040" w:hanging="360"/>
      </w:pPr>
      <w:rPr>
        <w:rFonts w:hint="default" w:ascii="Symbol" w:hAnsi="Symbol"/>
      </w:rPr>
    </w:lvl>
    <w:lvl w:ilvl="7" w:tplc="4D005854">
      <w:start w:val="1"/>
      <w:numFmt w:val="bullet"/>
      <w:lvlText w:val="o"/>
      <w:lvlJc w:val="left"/>
      <w:pPr>
        <w:ind w:left="5760" w:hanging="360"/>
      </w:pPr>
      <w:rPr>
        <w:rFonts w:hint="default" w:ascii="Courier New" w:hAnsi="Courier New"/>
      </w:rPr>
    </w:lvl>
    <w:lvl w:ilvl="8" w:tplc="E488DA2C">
      <w:start w:val="1"/>
      <w:numFmt w:val="bullet"/>
      <w:lvlText w:val=""/>
      <w:lvlJc w:val="left"/>
      <w:pPr>
        <w:ind w:left="6480" w:hanging="360"/>
      </w:pPr>
      <w:rPr>
        <w:rFonts w:hint="default" w:ascii="Wingdings" w:hAnsi="Wingdings"/>
      </w:rPr>
    </w:lvl>
  </w:abstractNum>
  <w:num w:numId="1" w16cid:durableId="362244521">
    <w:abstractNumId w:val="0"/>
  </w:num>
  <w:num w:numId="2" w16cid:durableId="406535692">
    <w:abstractNumId w:val="2"/>
  </w:num>
  <w:num w:numId="3" w16cid:durableId="2055153175">
    <w:abstractNumId w:val="3"/>
  </w:num>
  <w:num w:numId="4" w16cid:durableId="141000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268C59"/>
    <w:rsid w:val="001035D4"/>
    <w:rsid w:val="001A6A21"/>
    <w:rsid w:val="001F5422"/>
    <w:rsid w:val="009237F6"/>
    <w:rsid w:val="00A70633"/>
    <w:rsid w:val="00AE79A4"/>
    <w:rsid w:val="0C359409"/>
    <w:rsid w:val="0E040638"/>
    <w:rsid w:val="1D4370F8"/>
    <w:rsid w:val="200E21E3"/>
    <w:rsid w:val="31C4496C"/>
    <w:rsid w:val="3B25C5B3"/>
    <w:rsid w:val="3BCD9F3A"/>
    <w:rsid w:val="44B4A102"/>
    <w:rsid w:val="56758D6D"/>
    <w:rsid w:val="76268C59"/>
    <w:rsid w:val="7A7BDB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09E6"/>
  <w15:chartTrackingRefBased/>
  <w15:docId w15:val="{AB6E501E-1ED8-4BB0-8E6D-F9E36AC2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hAnsiTheme="majorHAnsi" w:eastAsiaTheme="majorEastAsia" w:cstheme="majorBidi"/>
      <w:color w:val="0F4761" w:themeColor="accent1" w:themeShade="BF"/>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Pr>
      <w:rFonts w:asciiTheme="majorHAnsi" w:hAnsiTheme="majorHAnsi" w:eastAsiaTheme="majorEastAsia" w:cstheme="majorBidi"/>
      <w:color w:val="0F4761" w:themeColor="accent1" w:themeShade="BF"/>
      <w:sz w:val="32"/>
      <w:szCs w:val="32"/>
    </w:rPr>
  </w:style>
  <w:style w:type="character" w:styleId="Hyperlink">
    <w:name w:val="Hyperlink"/>
    <w:basedOn w:val="Standaardalinea-lettertype"/>
    <w:uiPriority w:val="99"/>
    <w:unhideWhenUsed/>
    <w:rPr>
      <w:color w:val="467886" w:themeColor="hyperlink"/>
      <w:u w:val="single"/>
    </w:rPr>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aanvragen.aevitae.com/en?utm_campaign=collectiviteit_24&amp;utm_medium=intranet&amp;utm_source=toolkit&amp;utm_content=2" TargetMode="External" Id="rId6" /><Relationship Type="http://schemas.openxmlformats.org/officeDocument/2006/relationships/hyperlink" Target="https://aanvragen.aevitae.com/en?utm_campaign=collectiviteit_24&amp;utm_medium=intranet&amp;utm_source=toolkit&amp;utm_content=2"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Trines</dc:creator>
  <keywords/>
  <dc:description/>
  <lastModifiedBy>Lisanne Kruijen</lastModifiedBy>
  <revision>5</revision>
  <dcterms:created xsi:type="dcterms:W3CDTF">2024-09-06T09:17:00.0000000Z</dcterms:created>
  <dcterms:modified xsi:type="dcterms:W3CDTF">2024-10-30T15:35:38.6591300Z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546945-089a-4a98-88f8-82da6ed13b6a_Enabled">
    <vt:lpwstr>true</vt:lpwstr>
  </property>
  <property fmtid="{D5CDD505-2E9C-101B-9397-08002B2CF9AE}" pid="3" name="MSIP_Label_db546945-089a-4a98-88f8-82da6ed13b6a_SetDate">
    <vt:lpwstr>2024-10-25T08:22:44Z</vt:lpwstr>
  </property>
  <property fmtid="{D5CDD505-2E9C-101B-9397-08002B2CF9AE}" pid="4" name="MSIP_Label_db546945-089a-4a98-88f8-82da6ed13b6a_Method">
    <vt:lpwstr>Standard</vt:lpwstr>
  </property>
  <property fmtid="{D5CDD505-2E9C-101B-9397-08002B2CF9AE}" pid="5" name="MSIP_Label_db546945-089a-4a98-88f8-82da6ed13b6a_Name">
    <vt:lpwstr>db546945-089a-4a98-88f8-82da6ed13b6a</vt:lpwstr>
  </property>
  <property fmtid="{D5CDD505-2E9C-101B-9397-08002B2CF9AE}" pid="6" name="MSIP_Label_db546945-089a-4a98-88f8-82da6ed13b6a_SiteId">
    <vt:lpwstr>36ab78f2-0e89-482f-81e1-740bd8ea505c</vt:lpwstr>
  </property>
  <property fmtid="{D5CDD505-2E9C-101B-9397-08002B2CF9AE}" pid="7" name="MSIP_Label_db546945-089a-4a98-88f8-82da6ed13b6a_ActionId">
    <vt:lpwstr>81dd4cf6-4c9d-4714-9cf9-46051d58eafe</vt:lpwstr>
  </property>
  <property fmtid="{D5CDD505-2E9C-101B-9397-08002B2CF9AE}" pid="8" name="MSIP_Label_db546945-089a-4a98-88f8-82da6ed13b6a_ContentBits">
    <vt:lpwstr>0</vt:lpwstr>
  </property>
</Properties>
</file>